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noProof/>
          <w:kern w:val="36"/>
          <w:sz w:val="48"/>
          <w:szCs w:val="48"/>
          <w:lang w:eastAsia="fr-FR"/>
        </w:rPr>
        <w:drawing>
          <wp:inline distT="0" distB="0" distL="0" distR="0">
            <wp:extent cx="5760720" cy="17297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
                      <a:extLst>
                        <a:ext uri="{28A0092B-C50C-407E-A947-70E740481C1C}">
                          <a14:useLocalDpi xmlns:a14="http://schemas.microsoft.com/office/drawing/2010/main" val="0"/>
                        </a:ext>
                      </a:extLst>
                    </a:blip>
                    <a:stretch>
                      <a:fillRect/>
                    </a:stretch>
                  </pic:blipFill>
                  <pic:spPr>
                    <a:xfrm>
                      <a:off x="0" y="0"/>
                      <a:ext cx="5760720" cy="1729740"/>
                    </a:xfrm>
                    <a:prstGeom prst="rect">
                      <a:avLst/>
                    </a:prstGeom>
                  </pic:spPr>
                </pic:pic>
              </a:graphicData>
            </a:graphic>
          </wp:inline>
        </w:drawing>
      </w:r>
    </w:p>
    <w:p>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p>
    <w:p>
      <w:pPr>
        <w:spacing w:before="100" w:beforeAutospacing="1" w:after="100" w:afterAutospacing="1" w:line="240" w:lineRule="auto"/>
        <w:jc w:val="center"/>
        <w:outlineLvl w:val="0"/>
        <w:rPr>
          <w:rFonts w:ascii="Arial" w:eastAsia="Times New Roman" w:hAnsi="Arial" w:cs="Arial"/>
          <w:b/>
          <w:bCs/>
          <w:kern w:val="36"/>
          <w:sz w:val="48"/>
          <w:szCs w:val="48"/>
          <w:lang w:eastAsia="fr-FR"/>
        </w:rPr>
      </w:pPr>
      <w:r>
        <w:rPr>
          <w:rFonts w:ascii="Arial" w:eastAsia="Times New Roman" w:hAnsi="Arial" w:cs="Arial"/>
          <w:b/>
          <w:bCs/>
          <w:kern w:val="36"/>
          <w:sz w:val="48"/>
          <w:szCs w:val="48"/>
          <w:lang w:eastAsia="fr-FR"/>
        </w:rPr>
        <w:t xml:space="preserve">Victoire : </w:t>
      </w:r>
      <w:r>
        <w:rPr>
          <w:rFonts w:ascii="Arial" w:eastAsia="Times New Roman" w:hAnsi="Arial" w:cs="Arial"/>
          <w:b/>
          <w:bCs/>
          <w:kern w:val="36"/>
          <w:sz w:val="48"/>
          <w:szCs w:val="48"/>
          <w:lang w:eastAsia="fr-FR"/>
        </w:rPr>
        <w:t>l</w:t>
      </w:r>
      <w:r>
        <w:rPr>
          <w:rFonts w:ascii="Arial" w:eastAsia="Times New Roman" w:hAnsi="Arial" w:cs="Arial"/>
          <w:b/>
          <w:bCs/>
          <w:kern w:val="36"/>
          <w:sz w:val="48"/>
          <w:szCs w:val="48"/>
          <w:lang w:eastAsia="fr-FR"/>
        </w:rPr>
        <w:t>es députés n’ont pas pu s’attaquer au 1er mai !</w:t>
      </w:r>
    </w:p>
    <w:p>
      <w:pPr>
        <w:spacing w:after="0" w:line="240" w:lineRule="auto"/>
        <w:rPr>
          <w:rFonts w:ascii="Arial" w:eastAsia="Times New Roman" w:hAnsi="Arial" w:cs="Arial"/>
          <w:sz w:val="24"/>
          <w:szCs w:val="24"/>
          <w:lang w:eastAsia="fr-FR"/>
        </w:rPr>
      </w:pPr>
    </w:p>
    <w:p>
      <w:pPr>
        <w:spacing w:after="0" w:line="240" w:lineRule="auto"/>
        <w:jc w:val="both"/>
        <w:rPr>
          <w:rFonts w:ascii="Arial" w:eastAsia="Times New Roman" w:hAnsi="Arial" w:cs="Arial"/>
          <w:sz w:val="28"/>
          <w:szCs w:val="28"/>
          <w:lang w:eastAsia="fr-FR"/>
        </w:rPr>
      </w:pPr>
      <w:r>
        <w:rPr>
          <w:rFonts w:ascii="Arial" w:eastAsia="Times New Roman" w:hAnsi="Arial" w:cs="Arial"/>
          <w:sz w:val="28"/>
          <w:szCs w:val="28"/>
          <w:lang w:eastAsia="fr-FR"/>
        </w:rPr>
        <w:t>Hier l’Assemblée nationale n’a pas pu adopter la proposition de loi s’attaquant au 1er mai, portée par la droite, l’extrême droite et une partie du bloc gouvernemental. L’ensemble des organisations syndicales avaient dénoncé ce texte, la CGT avait interpellé l’ensemble des parlementaires (</w:t>
      </w:r>
      <w:proofErr w:type="gramStart"/>
      <w:r>
        <w:rPr>
          <w:rFonts w:ascii="Arial" w:eastAsia="Times New Roman" w:hAnsi="Arial" w:cs="Arial"/>
          <w:sz w:val="28"/>
          <w:szCs w:val="28"/>
          <w:lang w:eastAsia="fr-FR"/>
        </w:rPr>
        <w:t>hors</w:t>
      </w:r>
      <w:proofErr w:type="gramEnd"/>
      <w:r>
        <w:rPr>
          <w:rFonts w:ascii="Arial" w:eastAsia="Times New Roman" w:hAnsi="Arial" w:cs="Arial"/>
          <w:sz w:val="28"/>
          <w:szCs w:val="28"/>
          <w:lang w:eastAsia="fr-FR"/>
        </w:rPr>
        <w:t xml:space="preserve"> extrême droite) et organisé une manifestation devant l’Assemblée nationale pour dénoncer cette remise en cause scandaleuse.</w:t>
      </w:r>
    </w:p>
    <w:p>
      <w:pPr>
        <w:spacing w:after="0" w:line="240" w:lineRule="auto"/>
        <w:jc w:val="both"/>
        <w:rPr>
          <w:rFonts w:ascii="Times New Roman" w:eastAsia="Times New Roman" w:hAnsi="Times New Roman" w:cs="Times New Roman"/>
          <w:sz w:val="28"/>
          <w:szCs w:val="28"/>
          <w:lang w:eastAsia="fr-FR"/>
        </w:rPr>
      </w:pPr>
    </w:p>
    <w:p>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667000" cy="20425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9311" cy="2052012"/>
                    </a:xfrm>
                    <a:prstGeom prst="rect">
                      <a:avLst/>
                    </a:prstGeom>
                  </pic:spPr>
                </pic:pic>
              </a:graphicData>
            </a:graphic>
          </wp:inline>
        </w:drawing>
      </w:r>
    </w:p>
    <w:p>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t>C'est une première victoire arrachée grâce à la mobilisation syndicale</w:t>
      </w:r>
    </w:p>
    <w:p>
      <w:pPr>
        <w:spacing w:before="100" w:beforeAutospacing="1" w:after="100" w:afterAutospacing="1" w:line="240" w:lineRule="auto"/>
        <w:jc w:val="both"/>
        <w:rPr>
          <w:rFonts w:ascii="Arial" w:eastAsia="Times New Roman" w:hAnsi="Arial" w:cs="Arial"/>
          <w:sz w:val="28"/>
          <w:szCs w:val="28"/>
          <w:lang w:eastAsia="fr-FR"/>
        </w:rPr>
      </w:pPr>
      <w:r>
        <w:rPr>
          <w:rFonts w:ascii="Arial" w:eastAsia="Times New Roman" w:hAnsi="Arial" w:cs="Arial"/>
          <w:b/>
          <w:bCs/>
          <w:sz w:val="28"/>
          <w:szCs w:val="28"/>
          <w:lang w:eastAsia="fr-FR"/>
        </w:rPr>
        <w:t>La CGT veillera à ce que ce texte ne revienne pas à l'ordre du jour.</w:t>
      </w:r>
      <w:r>
        <w:rPr>
          <w:rFonts w:ascii="Arial" w:eastAsia="Times New Roman" w:hAnsi="Arial" w:cs="Arial"/>
          <w:sz w:val="28"/>
          <w:szCs w:val="28"/>
          <w:lang w:eastAsia="fr-FR"/>
        </w:rPr>
        <w:t xml:space="preserve"> S’attaquer au 1er mai </w:t>
      </w:r>
      <w:r>
        <w:rPr>
          <w:rFonts w:ascii="Arial" w:eastAsia="Times New Roman" w:hAnsi="Arial" w:cs="Arial"/>
          <w:b/>
          <w:bCs/>
          <w:sz w:val="28"/>
          <w:szCs w:val="28"/>
          <w:lang w:eastAsia="fr-FR"/>
        </w:rPr>
        <w:t>c’est remettre en cause plus de cent ans d’histoire de luttes sociales, et de reconnaissance du droit au repos</w:t>
      </w:r>
      <w:r>
        <w:rPr>
          <w:rFonts w:ascii="Arial" w:eastAsia="Times New Roman" w:hAnsi="Arial" w:cs="Arial"/>
          <w:sz w:val="28"/>
          <w:szCs w:val="28"/>
          <w:lang w:eastAsia="fr-FR"/>
        </w:rPr>
        <w:t>. </w:t>
      </w:r>
    </w:p>
    <w:p>
      <w:pPr>
        <w:spacing w:before="100" w:beforeAutospacing="1" w:after="100" w:afterAutospacing="1" w:line="240" w:lineRule="auto"/>
        <w:jc w:val="both"/>
        <w:rPr>
          <w:rFonts w:ascii="Arial" w:eastAsia="Times New Roman" w:hAnsi="Arial" w:cs="Arial"/>
          <w:sz w:val="28"/>
          <w:szCs w:val="28"/>
          <w:lang w:eastAsia="fr-FR"/>
        </w:rPr>
      </w:pPr>
      <w:r>
        <w:rPr>
          <w:rFonts w:ascii="Arial" w:eastAsia="Times New Roman" w:hAnsi="Arial" w:cs="Arial"/>
          <w:sz w:val="28"/>
          <w:szCs w:val="28"/>
          <w:lang w:eastAsia="fr-FR"/>
        </w:rPr>
        <w:lastRenderedPageBreak/>
        <w:t>Aujourd’hui, seuls les “établissements et services qui, en raison de la nature de leur activité, ne peuvent pas interrompre le travail” sont autorisés à faire travailler des salariés le 1er mai. </w:t>
      </w:r>
    </w:p>
    <w:p>
      <w:pPr>
        <w:spacing w:before="100" w:beforeAutospacing="1" w:after="100" w:afterAutospacing="1" w:line="240" w:lineRule="auto"/>
        <w:jc w:val="both"/>
        <w:rPr>
          <w:rFonts w:ascii="Arial" w:eastAsia="Times New Roman" w:hAnsi="Arial" w:cs="Arial"/>
          <w:sz w:val="28"/>
          <w:szCs w:val="28"/>
          <w:lang w:eastAsia="fr-FR"/>
        </w:rPr>
      </w:pPr>
      <w:r>
        <w:rPr>
          <w:rFonts w:ascii="Arial" w:eastAsia="Times New Roman" w:hAnsi="Arial" w:cs="Arial"/>
          <w:sz w:val="28"/>
          <w:szCs w:val="28"/>
          <w:lang w:eastAsia="fr-FR"/>
        </w:rPr>
        <w:t xml:space="preserve">La proposition de loi aurait permis de faire travailler au moins 1,6 millions de </w:t>
      </w:r>
      <w:proofErr w:type="spellStart"/>
      <w:r>
        <w:rPr>
          <w:rFonts w:ascii="Arial" w:eastAsia="Times New Roman" w:hAnsi="Arial" w:cs="Arial"/>
          <w:sz w:val="28"/>
          <w:szCs w:val="28"/>
          <w:lang w:eastAsia="fr-FR"/>
        </w:rPr>
        <w:t>salarié.</w:t>
      </w:r>
      <w:proofErr w:type="gramStart"/>
      <w:r>
        <w:rPr>
          <w:rFonts w:ascii="Arial" w:eastAsia="Times New Roman" w:hAnsi="Arial" w:cs="Arial"/>
          <w:sz w:val="28"/>
          <w:szCs w:val="28"/>
          <w:lang w:eastAsia="fr-FR"/>
        </w:rPr>
        <w:t>e.s</w:t>
      </w:r>
      <w:proofErr w:type="spellEnd"/>
      <w:proofErr w:type="gramEnd"/>
      <w:r>
        <w:rPr>
          <w:rFonts w:ascii="Arial" w:eastAsia="Times New Roman" w:hAnsi="Arial" w:cs="Arial"/>
          <w:sz w:val="28"/>
          <w:szCs w:val="28"/>
          <w:lang w:eastAsia="fr-FR"/>
        </w:rPr>
        <w:t xml:space="preserve"> supplémentaires le 1er mai. Pour justifier la soi-disant nécessité à légiférer, quelques lobbys patronaux ont mis en avant une </w:t>
      </w:r>
      <w:proofErr w:type="spellStart"/>
      <w:r>
        <w:rPr>
          <w:rFonts w:ascii="Arial" w:eastAsia="Times New Roman" w:hAnsi="Arial" w:cs="Arial"/>
          <w:sz w:val="28"/>
          <w:szCs w:val="28"/>
          <w:lang w:eastAsia="fr-FR"/>
        </w:rPr>
        <w:t>soit-disant</w:t>
      </w:r>
      <w:proofErr w:type="spellEnd"/>
      <w:r>
        <w:rPr>
          <w:rFonts w:ascii="Arial" w:eastAsia="Times New Roman" w:hAnsi="Arial" w:cs="Arial"/>
          <w:sz w:val="28"/>
          <w:szCs w:val="28"/>
          <w:lang w:eastAsia="fr-FR"/>
        </w:rPr>
        <w:t xml:space="preserve"> “’insécurité juridique” pour légaliser une infraction et contraindre leurs </w:t>
      </w:r>
      <w:proofErr w:type="spellStart"/>
      <w:r>
        <w:rPr>
          <w:rFonts w:ascii="Arial" w:eastAsia="Times New Roman" w:hAnsi="Arial" w:cs="Arial"/>
          <w:sz w:val="28"/>
          <w:szCs w:val="28"/>
          <w:lang w:eastAsia="fr-FR"/>
        </w:rPr>
        <w:t>salarié·es</w:t>
      </w:r>
      <w:proofErr w:type="spellEnd"/>
      <w:r>
        <w:rPr>
          <w:rFonts w:ascii="Arial" w:eastAsia="Times New Roman" w:hAnsi="Arial" w:cs="Arial"/>
          <w:sz w:val="28"/>
          <w:szCs w:val="28"/>
          <w:lang w:eastAsia="fr-FR"/>
        </w:rPr>
        <w:t xml:space="preserve"> à travailler le 1er mai. </w:t>
      </w:r>
    </w:p>
    <w:p>
      <w:pPr>
        <w:spacing w:before="100" w:beforeAutospacing="1" w:after="100" w:afterAutospacing="1" w:line="240" w:lineRule="auto"/>
        <w:jc w:val="both"/>
        <w:rPr>
          <w:rFonts w:ascii="Arial" w:eastAsia="Times New Roman" w:hAnsi="Arial" w:cs="Arial"/>
          <w:sz w:val="28"/>
          <w:szCs w:val="28"/>
          <w:lang w:eastAsia="fr-FR"/>
        </w:rPr>
      </w:pPr>
      <w:r>
        <w:rPr>
          <w:rFonts w:ascii="Arial" w:eastAsia="Times New Roman" w:hAnsi="Arial" w:cs="Arial"/>
          <w:sz w:val="28"/>
          <w:szCs w:val="28"/>
          <w:lang w:eastAsia="fr-FR"/>
        </w:rPr>
        <w:t xml:space="preserve">De leur côté les petits commerces indépendants de proximité peuvent déjà ouvrir eux-mêmes, sans faire travailler leurs </w:t>
      </w:r>
      <w:proofErr w:type="spellStart"/>
      <w:r>
        <w:rPr>
          <w:rFonts w:ascii="Arial" w:eastAsia="Times New Roman" w:hAnsi="Arial" w:cs="Arial"/>
          <w:sz w:val="28"/>
          <w:szCs w:val="28"/>
          <w:lang w:eastAsia="fr-FR"/>
        </w:rPr>
        <w:t>salarié·es</w:t>
      </w:r>
      <w:proofErr w:type="spellEnd"/>
      <w:r>
        <w:rPr>
          <w:rFonts w:ascii="Arial" w:eastAsia="Times New Roman" w:hAnsi="Arial" w:cs="Arial"/>
          <w:sz w:val="28"/>
          <w:szCs w:val="28"/>
          <w:lang w:eastAsia="fr-FR"/>
        </w:rPr>
        <w:t xml:space="preserve"> s’ils en ont. Étendre la dérogation du travail salarié le 1er mai introduirait une distorsion de concurrence en faveur des grands groupes comme </w:t>
      </w:r>
      <w:proofErr w:type="spellStart"/>
      <w:r>
        <w:rPr>
          <w:rFonts w:ascii="Arial" w:eastAsia="Times New Roman" w:hAnsi="Arial" w:cs="Arial"/>
          <w:sz w:val="28"/>
          <w:szCs w:val="28"/>
          <w:lang w:eastAsia="fr-FR"/>
        </w:rPr>
        <w:t>InterFlora</w:t>
      </w:r>
      <w:proofErr w:type="spellEnd"/>
      <w:r>
        <w:rPr>
          <w:rFonts w:ascii="Arial" w:eastAsia="Times New Roman" w:hAnsi="Arial" w:cs="Arial"/>
          <w:sz w:val="28"/>
          <w:szCs w:val="28"/>
          <w:lang w:eastAsia="fr-FR"/>
        </w:rPr>
        <w:t>, Marie Blachère, Grand frais, Carrefour… </w:t>
      </w:r>
    </w:p>
    <w:p>
      <w:pPr>
        <w:spacing w:before="100" w:beforeAutospacing="1" w:after="100" w:afterAutospacing="1" w:line="240" w:lineRule="auto"/>
        <w:jc w:val="both"/>
        <w:rPr>
          <w:rFonts w:ascii="Arial" w:eastAsia="Times New Roman" w:hAnsi="Arial" w:cs="Arial"/>
          <w:sz w:val="28"/>
          <w:szCs w:val="28"/>
          <w:lang w:eastAsia="fr-FR"/>
        </w:rPr>
      </w:pPr>
      <w:r>
        <w:rPr>
          <w:rFonts w:ascii="Arial" w:eastAsia="Times New Roman" w:hAnsi="Arial" w:cs="Arial"/>
          <w:sz w:val="28"/>
          <w:szCs w:val="28"/>
          <w:lang w:eastAsia="fr-FR"/>
        </w:rPr>
        <w:t xml:space="preserve">Quant aux majorations de salaire et au “volontariat”, </w:t>
      </w:r>
      <w:r>
        <w:rPr>
          <w:rFonts w:ascii="Arial" w:eastAsia="Times New Roman" w:hAnsi="Arial" w:cs="Arial"/>
          <w:b/>
          <w:bCs/>
          <w:sz w:val="28"/>
          <w:szCs w:val="28"/>
          <w:lang w:eastAsia="fr-FR"/>
        </w:rPr>
        <w:t>l’expérience de la banalisation du travail le dimanche montre que le volontariat dans un contrat de travail est une fiction</w:t>
      </w:r>
      <w:r>
        <w:rPr>
          <w:rFonts w:ascii="Arial" w:eastAsia="Times New Roman" w:hAnsi="Arial" w:cs="Arial"/>
          <w:sz w:val="28"/>
          <w:szCs w:val="28"/>
          <w:lang w:eastAsia="fr-FR"/>
        </w:rPr>
        <w:t xml:space="preserve">. Il se traduit par des pressions sur </w:t>
      </w:r>
      <w:proofErr w:type="gramStart"/>
      <w:r>
        <w:rPr>
          <w:rFonts w:ascii="Arial" w:eastAsia="Times New Roman" w:hAnsi="Arial" w:cs="Arial"/>
          <w:sz w:val="28"/>
          <w:szCs w:val="28"/>
          <w:lang w:eastAsia="fr-FR"/>
        </w:rPr>
        <w:t xml:space="preserve">les </w:t>
      </w:r>
      <w:proofErr w:type="spellStart"/>
      <w:r>
        <w:rPr>
          <w:rFonts w:ascii="Arial" w:eastAsia="Times New Roman" w:hAnsi="Arial" w:cs="Arial"/>
          <w:sz w:val="28"/>
          <w:szCs w:val="28"/>
          <w:lang w:eastAsia="fr-FR"/>
        </w:rPr>
        <w:t>salarié</w:t>
      </w:r>
      <w:proofErr w:type="gramEnd"/>
      <w:r>
        <w:rPr>
          <w:rFonts w:ascii="Arial" w:eastAsia="Times New Roman" w:hAnsi="Arial" w:cs="Arial"/>
          <w:sz w:val="28"/>
          <w:szCs w:val="28"/>
          <w:lang w:eastAsia="fr-FR"/>
        </w:rPr>
        <w:t>·es</w:t>
      </w:r>
      <w:proofErr w:type="spellEnd"/>
      <w:r>
        <w:rPr>
          <w:rFonts w:ascii="Arial" w:eastAsia="Times New Roman" w:hAnsi="Arial" w:cs="Arial"/>
          <w:sz w:val="28"/>
          <w:szCs w:val="28"/>
          <w:lang w:eastAsia="fr-FR"/>
        </w:rPr>
        <w:t xml:space="preserve"> en particulier dans les secteurs les plus précaires. Une fois que le travail se normalise, les majorations sont très vite supprimées.</w:t>
      </w:r>
    </w:p>
    <w:p>
      <w:pPr>
        <w:spacing w:before="100" w:beforeAutospacing="1" w:after="100" w:afterAutospacing="1" w:line="240" w:lineRule="auto"/>
        <w:jc w:val="both"/>
        <w:outlineLvl w:val="3"/>
        <w:rPr>
          <w:rFonts w:ascii="Arial" w:eastAsia="Times New Roman" w:hAnsi="Arial" w:cs="Arial"/>
          <w:b/>
          <w:bCs/>
          <w:sz w:val="28"/>
          <w:szCs w:val="28"/>
          <w:lang w:eastAsia="fr-FR"/>
        </w:rPr>
      </w:pPr>
      <w:r>
        <w:rPr>
          <w:rFonts w:ascii="Arial" w:eastAsia="Times New Roman" w:hAnsi="Arial" w:cs="Arial"/>
          <w:b/>
          <w:bCs/>
          <w:sz w:val="28"/>
          <w:szCs w:val="28"/>
          <w:lang w:eastAsia="fr-FR"/>
        </w:rPr>
        <w:t xml:space="preserve">La CGT restera extrêmement vigilante et mobilisée pour empêcher toute remise en cause du 1ᵉʳ mai et, plus largement, des droits des </w:t>
      </w:r>
      <w:proofErr w:type="spellStart"/>
      <w:r>
        <w:rPr>
          <w:rFonts w:ascii="Arial" w:eastAsia="Times New Roman" w:hAnsi="Arial" w:cs="Arial"/>
          <w:b/>
          <w:bCs/>
          <w:sz w:val="28"/>
          <w:szCs w:val="28"/>
          <w:lang w:eastAsia="fr-FR"/>
        </w:rPr>
        <w:t>salarié·es</w:t>
      </w:r>
      <w:proofErr w:type="spellEnd"/>
      <w:r>
        <w:rPr>
          <w:rFonts w:ascii="Arial" w:eastAsia="Times New Roman" w:hAnsi="Arial" w:cs="Arial"/>
          <w:b/>
          <w:bCs/>
          <w:sz w:val="28"/>
          <w:szCs w:val="28"/>
          <w:lang w:eastAsia="fr-FR"/>
        </w:rPr>
        <w:t>. </w:t>
      </w:r>
    </w:p>
    <w:p>
      <w:pPr>
        <w:spacing w:before="100" w:beforeAutospacing="1" w:after="100" w:afterAutospacing="1" w:line="240" w:lineRule="auto"/>
        <w:jc w:val="both"/>
        <w:rPr>
          <w:rFonts w:ascii="Arial" w:eastAsia="Times New Roman" w:hAnsi="Arial" w:cs="Arial"/>
          <w:sz w:val="28"/>
          <w:szCs w:val="28"/>
          <w:lang w:eastAsia="fr-FR"/>
        </w:rPr>
      </w:pPr>
      <w:r>
        <w:rPr>
          <w:rFonts w:ascii="Arial" w:eastAsia="Times New Roman" w:hAnsi="Arial" w:cs="Arial"/>
          <w:sz w:val="28"/>
          <w:szCs w:val="28"/>
          <w:lang w:eastAsia="fr-FR"/>
        </w:rPr>
        <w:t>Pas question que le gouvernement reprenne à son compte cette proposition de loi et la présente à nouveau à l’Assemblée nationale ! Ce serait un casus belli ! La CGT appelle l’ensemble du monde du travail à rester mobilisé pour défendre notre journée internationale de lutte pour les travailleuses et travailleurs.</w:t>
      </w:r>
    </w:p>
    <w:p/>
    <w:sectPr>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7B99D1-8467-405E-840A-D09B249F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764580">
      <w:bodyDiv w:val="1"/>
      <w:marLeft w:val="0"/>
      <w:marRight w:val="0"/>
      <w:marTop w:val="0"/>
      <w:marBottom w:val="0"/>
      <w:divBdr>
        <w:top w:val="none" w:sz="0" w:space="0" w:color="auto"/>
        <w:left w:val="none" w:sz="0" w:space="0" w:color="auto"/>
        <w:bottom w:val="none" w:sz="0" w:space="0" w:color="auto"/>
        <w:right w:val="none" w:sz="0" w:space="0" w:color="auto"/>
      </w:divBdr>
      <w:divsChild>
        <w:div w:id="1642227328">
          <w:marLeft w:val="0"/>
          <w:marRight w:val="0"/>
          <w:marTop w:val="0"/>
          <w:marBottom w:val="0"/>
          <w:divBdr>
            <w:top w:val="none" w:sz="0" w:space="0" w:color="auto"/>
            <w:left w:val="none" w:sz="0" w:space="0" w:color="auto"/>
            <w:bottom w:val="none" w:sz="0" w:space="0" w:color="auto"/>
            <w:right w:val="none" w:sz="0" w:space="0" w:color="auto"/>
          </w:divBdr>
          <w:divsChild>
            <w:div w:id="838349857">
              <w:marLeft w:val="0"/>
              <w:marRight w:val="0"/>
              <w:marTop w:val="0"/>
              <w:marBottom w:val="0"/>
              <w:divBdr>
                <w:top w:val="none" w:sz="0" w:space="0" w:color="auto"/>
                <w:left w:val="none" w:sz="0" w:space="0" w:color="auto"/>
                <w:bottom w:val="none" w:sz="0" w:space="0" w:color="auto"/>
                <w:right w:val="none" w:sz="0" w:space="0" w:color="auto"/>
              </w:divBdr>
              <w:divsChild>
                <w:div w:id="516895144">
                  <w:marLeft w:val="0"/>
                  <w:marRight w:val="0"/>
                  <w:marTop w:val="0"/>
                  <w:marBottom w:val="0"/>
                  <w:divBdr>
                    <w:top w:val="none" w:sz="0" w:space="0" w:color="auto"/>
                    <w:left w:val="none" w:sz="0" w:space="0" w:color="auto"/>
                    <w:bottom w:val="none" w:sz="0" w:space="0" w:color="auto"/>
                    <w:right w:val="none" w:sz="0" w:space="0" w:color="auto"/>
                  </w:divBdr>
                  <w:divsChild>
                    <w:div w:id="637298642">
                      <w:marLeft w:val="0"/>
                      <w:marRight w:val="0"/>
                      <w:marTop w:val="0"/>
                      <w:marBottom w:val="0"/>
                      <w:divBdr>
                        <w:top w:val="none" w:sz="0" w:space="0" w:color="auto"/>
                        <w:left w:val="none" w:sz="0" w:space="0" w:color="auto"/>
                        <w:bottom w:val="none" w:sz="0" w:space="0" w:color="auto"/>
                        <w:right w:val="none" w:sz="0" w:space="0" w:color="auto"/>
                      </w:divBdr>
                    </w:div>
                    <w:div w:id="283855097">
                      <w:marLeft w:val="0"/>
                      <w:marRight w:val="0"/>
                      <w:marTop w:val="0"/>
                      <w:marBottom w:val="0"/>
                      <w:divBdr>
                        <w:top w:val="none" w:sz="0" w:space="0" w:color="auto"/>
                        <w:left w:val="none" w:sz="0" w:space="0" w:color="auto"/>
                        <w:bottom w:val="none" w:sz="0" w:space="0" w:color="auto"/>
                        <w:right w:val="none" w:sz="0" w:space="0" w:color="auto"/>
                      </w:divBdr>
                    </w:div>
                  </w:divsChild>
                </w:div>
                <w:div w:id="58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348">
          <w:marLeft w:val="0"/>
          <w:marRight w:val="0"/>
          <w:marTop w:val="0"/>
          <w:marBottom w:val="0"/>
          <w:divBdr>
            <w:top w:val="none" w:sz="0" w:space="0" w:color="auto"/>
            <w:left w:val="none" w:sz="0" w:space="0" w:color="auto"/>
            <w:bottom w:val="none" w:sz="0" w:space="0" w:color="auto"/>
            <w:right w:val="none" w:sz="0" w:space="0" w:color="auto"/>
          </w:divBdr>
          <w:divsChild>
            <w:div w:id="668025693">
              <w:marLeft w:val="0"/>
              <w:marRight w:val="0"/>
              <w:marTop w:val="0"/>
              <w:marBottom w:val="0"/>
              <w:divBdr>
                <w:top w:val="none" w:sz="0" w:space="0" w:color="auto"/>
                <w:left w:val="none" w:sz="0" w:space="0" w:color="auto"/>
                <w:bottom w:val="none" w:sz="0" w:space="0" w:color="auto"/>
                <w:right w:val="none" w:sz="0" w:space="0" w:color="auto"/>
              </w:divBdr>
              <w:divsChild>
                <w:div w:id="2103256077">
                  <w:marLeft w:val="0"/>
                  <w:marRight w:val="0"/>
                  <w:marTop w:val="0"/>
                  <w:marBottom w:val="0"/>
                  <w:divBdr>
                    <w:top w:val="none" w:sz="0" w:space="0" w:color="auto"/>
                    <w:left w:val="none" w:sz="0" w:space="0" w:color="auto"/>
                    <w:bottom w:val="none" w:sz="0" w:space="0" w:color="auto"/>
                    <w:right w:val="none" w:sz="0" w:space="0" w:color="auto"/>
                  </w:divBdr>
                  <w:divsChild>
                    <w:div w:id="343440603">
                      <w:marLeft w:val="0"/>
                      <w:marRight w:val="0"/>
                      <w:marTop w:val="0"/>
                      <w:marBottom w:val="0"/>
                      <w:divBdr>
                        <w:top w:val="none" w:sz="0" w:space="0" w:color="auto"/>
                        <w:left w:val="none" w:sz="0" w:space="0" w:color="auto"/>
                        <w:bottom w:val="none" w:sz="0" w:space="0" w:color="auto"/>
                        <w:right w:val="none" w:sz="0" w:space="0" w:color="auto"/>
                      </w:divBdr>
                      <w:divsChild>
                        <w:div w:id="1822454664">
                          <w:marLeft w:val="0"/>
                          <w:marRight w:val="0"/>
                          <w:marTop w:val="0"/>
                          <w:marBottom w:val="0"/>
                          <w:divBdr>
                            <w:top w:val="none" w:sz="0" w:space="0" w:color="auto"/>
                            <w:left w:val="none" w:sz="0" w:space="0" w:color="auto"/>
                            <w:bottom w:val="none" w:sz="0" w:space="0" w:color="auto"/>
                            <w:right w:val="none" w:sz="0" w:space="0" w:color="auto"/>
                          </w:divBdr>
                        </w:div>
                        <w:div w:id="1741246056">
                          <w:marLeft w:val="0"/>
                          <w:marRight w:val="0"/>
                          <w:marTop w:val="0"/>
                          <w:marBottom w:val="0"/>
                          <w:divBdr>
                            <w:top w:val="none" w:sz="0" w:space="0" w:color="auto"/>
                            <w:left w:val="none" w:sz="0" w:space="0" w:color="auto"/>
                            <w:bottom w:val="none" w:sz="0" w:space="0" w:color="auto"/>
                            <w:right w:val="none" w:sz="0" w:space="0" w:color="auto"/>
                          </w:divBdr>
                          <w:divsChild>
                            <w:div w:id="81726587">
                              <w:marLeft w:val="0"/>
                              <w:marRight w:val="0"/>
                              <w:marTop w:val="0"/>
                              <w:marBottom w:val="0"/>
                              <w:divBdr>
                                <w:top w:val="none" w:sz="0" w:space="0" w:color="auto"/>
                                <w:left w:val="none" w:sz="0" w:space="0" w:color="auto"/>
                                <w:bottom w:val="none" w:sz="0" w:space="0" w:color="auto"/>
                                <w:right w:val="none" w:sz="0" w:space="0" w:color="auto"/>
                              </w:divBdr>
                              <w:divsChild>
                                <w:div w:id="1862232355">
                                  <w:marLeft w:val="0"/>
                                  <w:marRight w:val="0"/>
                                  <w:marTop w:val="0"/>
                                  <w:marBottom w:val="0"/>
                                  <w:divBdr>
                                    <w:top w:val="none" w:sz="0" w:space="0" w:color="auto"/>
                                    <w:left w:val="none" w:sz="0" w:space="0" w:color="auto"/>
                                    <w:bottom w:val="none" w:sz="0" w:space="0" w:color="auto"/>
                                    <w:right w:val="none" w:sz="0" w:space="0" w:color="auto"/>
                                  </w:divBdr>
                                  <w:divsChild>
                                    <w:div w:id="13391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593073">
          <w:marLeft w:val="0"/>
          <w:marRight w:val="0"/>
          <w:marTop w:val="0"/>
          <w:marBottom w:val="0"/>
          <w:divBdr>
            <w:top w:val="none" w:sz="0" w:space="0" w:color="auto"/>
            <w:left w:val="none" w:sz="0" w:space="0" w:color="auto"/>
            <w:bottom w:val="none" w:sz="0" w:space="0" w:color="auto"/>
            <w:right w:val="none" w:sz="0" w:space="0" w:color="auto"/>
          </w:divBdr>
          <w:divsChild>
            <w:div w:id="637685892">
              <w:marLeft w:val="0"/>
              <w:marRight w:val="0"/>
              <w:marTop w:val="0"/>
              <w:marBottom w:val="0"/>
              <w:divBdr>
                <w:top w:val="none" w:sz="0" w:space="0" w:color="auto"/>
                <w:left w:val="none" w:sz="0" w:space="0" w:color="auto"/>
                <w:bottom w:val="none" w:sz="0" w:space="0" w:color="auto"/>
                <w:right w:val="none" w:sz="0" w:space="0" w:color="auto"/>
              </w:divBdr>
              <w:divsChild>
                <w:div w:id="421688209">
                  <w:marLeft w:val="0"/>
                  <w:marRight w:val="0"/>
                  <w:marTop w:val="0"/>
                  <w:marBottom w:val="0"/>
                  <w:divBdr>
                    <w:top w:val="none" w:sz="0" w:space="0" w:color="auto"/>
                    <w:left w:val="none" w:sz="0" w:space="0" w:color="auto"/>
                    <w:bottom w:val="none" w:sz="0" w:space="0" w:color="auto"/>
                    <w:right w:val="none" w:sz="0" w:space="0" w:color="auto"/>
                  </w:divBdr>
                  <w:divsChild>
                    <w:div w:id="801580632">
                      <w:marLeft w:val="0"/>
                      <w:marRight w:val="0"/>
                      <w:marTop w:val="0"/>
                      <w:marBottom w:val="0"/>
                      <w:divBdr>
                        <w:top w:val="none" w:sz="0" w:space="0" w:color="auto"/>
                        <w:left w:val="none" w:sz="0" w:space="0" w:color="auto"/>
                        <w:bottom w:val="none" w:sz="0" w:space="0" w:color="auto"/>
                        <w:right w:val="none" w:sz="0" w:space="0" w:color="auto"/>
                      </w:divBdr>
                      <w:divsChild>
                        <w:div w:id="6461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377</Words>
  <Characters>2075</Characters>
  <Application>Microsoft Office Word</Application>
  <DocSecurity>0</DocSecurity>
  <Lines>17</Lines>
  <Paragraphs>4</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vt:lpstr>
      <vt:lpstr/>
      <vt:lpstr>Victoire : les députés n’ont pas pu s’attaquer au 1er mai !</vt:lpstr>
      <vt:lpstr>    C'est une première victoire arrachée grâce à la mobilisation syndicale</vt:lpstr>
    </vt:vector>
  </TitlesOfParts>
  <Company>Ministere Finances</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KHALDI Marina</dc:creator>
  <cp:keywords/>
  <dc:description/>
  <cp:lastModifiedBy>KHALDI Marina</cp:lastModifiedBy>
  <cp:revision>2</cp:revision>
  <dcterms:created xsi:type="dcterms:W3CDTF">2026-01-26T08:42:00Z</dcterms:created>
  <dcterms:modified xsi:type="dcterms:W3CDTF">2026-01-26T09:11:00Z</dcterms:modified>
</cp:coreProperties>
</file>